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9614D2" w14:textId="77777777" w:rsidR="00B449C9" w:rsidRDefault="0045198A">
      <w:pPr>
        <w:pStyle w:val="1"/>
        <w:divId w:val="91702166"/>
        <w:rPr>
          <w:rFonts w:ascii="Arial" w:eastAsia="Times New Roman" w:hAnsi="Arial" w:cs="Arial"/>
        </w:rPr>
      </w:pPr>
      <w:proofErr w:type="spellStart"/>
      <w:r>
        <w:rPr>
          <w:rFonts w:ascii="Arial" w:eastAsia="Times New Roman" w:hAnsi="Arial" w:cs="Arial"/>
        </w:rPr>
        <w:t>Валидаторы</w:t>
      </w:r>
      <w:proofErr w:type="spellEnd"/>
    </w:p>
    <w:p w14:paraId="10A9B261" w14:textId="77777777" w:rsidR="00B449C9" w:rsidRDefault="0045198A">
      <w:pPr>
        <w:pStyle w:val="a5"/>
        <w:divId w:val="91702166"/>
        <w:rPr>
          <w:rFonts w:ascii="Arial" w:hAnsi="Arial" w:cs="Arial"/>
          <w:color w:val="172B4D"/>
          <w:sz w:val="20"/>
          <w:szCs w:val="20"/>
        </w:rPr>
      </w:pPr>
      <w:proofErr w:type="spellStart"/>
      <w:r>
        <w:rPr>
          <w:rFonts w:ascii="Arial" w:hAnsi="Arial" w:cs="Arial"/>
          <w:color w:val="172B4D"/>
          <w:sz w:val="20"/>
          <w:szCs w:val="20"/>
        </w:rPr>
        <w:t>Валидаторы</w:t>
      </w:r>
      <w:proofErr w:type="spellEnd"/>
      <w:r>
        <w:rPr>
          <w:rFonts w:ascii="Arial" w:hAnsi="Arial" w:cs="Arial"/>
          <w:color w:val="172B4D"/>
          <w:sz w:val="20"/>
          <w:szCs w:val="20"/>
        </w:rPr>
        <w:t xml:space="preserve"> (или блокировки) — инструмент, позволяющий осуществлять проверку по заданному условию при выполнении определённого действия над элементом системы и в зависимости от результата проверки разрешить данное действие или заблокировать его.</w:t>
      </w:r>
    </w:p>
    <w:p w14:paraId="592CF0E7" w14:textId="77777777" w:rsidR="00B449C9" w:rsidRDefault="0045198A">
      <w:pPr>
        <w:pStyle w:val="a5"/>
        <w:divId w:val="91702166"/>
        <w:rPr>
          <w:rFonts w:ascii="Arial" w:hAnsi="Arial" w:cs="Arial"/>
          <w:color w:val="172B4D"/>
          <w:sz w:val="20"/>
          <w:szCs w:val="20"/>
        </w:rPr>
      </w:pPr>
      <w:r>
        <w:rPr>
          <w:rFonts w:ascii="Arial" w:hAnsi="Arial" w:cs="Arial"/>
          <w:color w:val="172B4D"/>
          <w:sz w:val="20"/>
          <w:szCs w:val="20"/>
        </w:rPr>
        <w:t xml:space="preserve">Есть два типа </w:t>
      </w:r>
      <w:proofErr w:type="spellStart"/>
      <w:r>
        <w:rPr>
          <w:rFonts w:ascii="Arial" w:hAnsi="Arial" w:cs="Arial"/>
          <w:color w:val="172B4D"/>
          <w:sz w:val="20"/>
          <w:szCs w:val="20"/>
        </w:rPr>
        <w:t>валидаторов</w:t>
      </w:r>
      <w:proofErr w:type="spellEnd"/>
      <w:r>
        <w:rPr>
          <w:rFonts w:ascii="Arial" w:hAnsi="Arial" w:cs="Arial"/>
          <w:color w:val="172B4D"/>
          <w:sz w:val="20"/>
          <w:szCs w:val="20"/>
        </w:rPr>
        <w:t>:</w:t>
      </w:r>
    </w:p>
    <w:p w14:paraId="2C22BA91" w14:textId="77777777" w:rsidR="00B449C9" w:rsidRDefault="0045198A">
      <w:pPr>
        <w:numPr>
          <w:ilvl w:val="0"/>
          <w:numId w:val="1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Блокировка изменения (формула)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— срабатывает при любом изменении атрибутов элемента.</w:t>
      </w:r>
    </w:p>
    <w:p w14:paraId="4B5C0EB0" w14:textId="77777777" w:rsidR="00B449C9" w:rsidRDefault="0045198A">
      <w:pPr>
        <w:numPr>
          <w:ilvl w:val="0"/>
          <w:numId w:val="1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Блокировка удаления (формула)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— срабатывает при удалении элемента.</w:t>
      </w:r>
    </w:p>
    <w:p w14:paraId="25AC50C1" w14:textId="77777777" w:rsidR="00B449C9" w:rsidRDefault="0045198A">
      <w:pPr>
        <w:pStyle w:val="a5"/>
        <w:divId w:val="91702166"/>
        <w:rPr>
          <w:rFonts w:ascii="Arial" w:hAnsi="Arial" w:cs="Arial"/>
          <w:color w:val="172B4D"/>
          <w:sz w:val="20"/>
          <w:szCs w:val="20"/>
        </w:rPr>
      </w:pPr>
      <w:proofErr w:type="spellStart"/>
      <w:r>
        <w:rPr>
          <w:rFonts w:ascii="Arial" w:hAnsi="Arial" w:cs="Arial"/>
          <w:color w:val="172B4D"/>
          <w:sz w:val="20"/>
          <w:szCs w:val="20"/>
        </w:rPr>
        <w:t>Валидаторы</w:t>
      </w:r>
      <w:proofErr w:type="spellEnd"/>
      <w:r>
        <w:rPr>
          <w:rFonts w:ascii="Arial" w:hAnsi="Arial" w:cs="Arial"/>
          <w:color w:val="172B4D"/>
          <w:sz w:val="20"/>
          <w:szCs w:val="20"/>
        </w:rPr>
        <w:t xml:space="preserve"> концептуально состоят из двух частей:</w:t>
      </w:r>
    </w:p>
    <w:p w14:paraId="5EA2B548" w14:textId="77777777" w:rsidR="00B449C9" w:rsidRDefault="0045198A">
      <w:pPr>
        <w:numPr>
          <w:ilvl w:val="0"/>
          <w:numId w:val="2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Условие срабатывания (формула)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— формула, которая определяет, нужно ли проверять условие блокировки. Возвращает </w:t>
      </w:r>
      <w:proofErr w:type="spellStart"/>
      <w:r>
        <w:rPr>
          <w:rStyle w:val="HTML"/>
          <w:color w:val="172B4D"/>
        </w:rPr>
        <w:t>true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 или </w:t>
      </w:r>
      <w:proofErr w:type="spellStart"/>
      <w:r>
        <w:rPr>
          <w:rStyle w:val="HTML"/>
          <w:color w:val="172B4D"/>
        </w:rPr>
        <w:t>false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: </w:t>
      </w:r>
    </w:p>
    <w:p w14:paraId="23117BB3" w14:textId="77777777" w:rsidR="00B449C9" w:rsidRDefault="0045198A">
      <w:pPr>
        <w:numPr>
          <w:ilvl w:val="1"/>
          <w:numId w:val="2"/>
        </w:numPr>
        <w:spacing w:after="60" w:afterAutospacing="0"/>
        <w:ind w:left="66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proofErr w:type="spellStart"/>
      <w:r>
        <w:rPr>
          <w:rStyle w:val="HTML"/>
          <w:color w:val="172B4D"/>
        </w:rPr>
        <w:t>true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 — условие блокировки будет проверяться;</w:t>
      </w:r>
    </w:p>
    <w:p w14:paraId="70C3551F" w14:textId="77777777" w:rsidR="00B449C9" w:rsidRDefault="0045198A">
      <w:pPr>
        <w:numPr>
          <w:ilvl w:val="1"/>
          <w:numId w:val="2"/>
        </w:numPr>
        <w:spacing w:after="60" w:afterAutospacing="0"/>
        <w:ind w:left="66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proofErr w:type="spellStart"/>
      <w:r>
        <w:rPr>
          <w:rStyle w:val="HTML"/>
          <w:color w:val="172B4D"/>
        </w:rPr>
        <w:t>false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 — условие блокировки проверяться не будет.</w:t>
      </w:r>
    </w:p>
    <w:p w14:paraId="10A570F6" w14:textId="77777777" w:rsidR="00B449C9" w:rsidRDefault="0045198A">
      <w:pPr>
        <w:numPr>
          <w:ilvl w:val="0"/>
          <w:numId w:val="2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Условие блокировки (формула)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— основная формула </w:t>
      </w:r>
      <w:proofErr w:type="spellStart"/>
      <w:r>
        <w:rPr>
          <w:rFonts w:ascii="Arial" w:eastAsia="Times New Roman" w:hAnsi="Arial" w:cs="Arial"/>
          <w:color w:val="172B4D"/>
          <w:sz w:val="20"/>
          <w:szCs w:val="20"/>
        </w:rPr>
        <w:t>валидатора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>, которая должна возвращать булево значение (</w:t>
      </w:r>
      <w:proofErr w:type="spellStart"/>
      <w:r>
        <w:rPr>
          <w:rStyle w:val="HTML"/>
          <w:color w:val="172B4D"/>
        </w:rPr>
        <w:t>true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>/</w:t>
      </w:r>
      <w:proofErr w:type="spellStart"/>
      <w:r>
        <w:rPr>
          <w:rStyle w:val="HTML"/>
          <w:color w:val="172B4D"/>
        </w:rPr>
        <w:t>false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): </w:t>
      </w:r>
    </w:p>
    <w:p w14:paraId="35EB5A05" w14:textId="77777777" w:rsidR="00B449C9" w:rsidRDefault="0045198A">
      <w:pPr>
        <w:numPr>
          <w:ilvl w:val="1"/>
          <w:numId w:val="2"/>
        </w:numPr>
        <w:spacing w:after="60" w:afterAutospacing="0"/>
        <w:ind w:left="66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proofErr w:type="spellStart"/>
      <w:r>
        <w:rPr>
          <w:rStyle w:val="HTML"/>
          <w:color w:val="172B4D"/>
        </w:rPr>
        <w:t>true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 — условие соблюдено, блокировки нет;</w:t>
      </w:r>
    </w:p>
    <w:p w14:paraId="20E944B0" w14:textId="77777777" w:rsidR="00B449C9" w:rsidRDefault="0045198A">
      <w:pPr>
        <w:numPr>
          <w:ilvl w:val="1"/>
          <w:numId w:val="2"/>
        </w:numPr>
        <w:spacing w:after="60" w:afterAutospacing="0"/>
        <w:ind w:left="66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proofErr w:type="spellStart"/>
      <w:r>
        <w:rPr>
          <w:rStyle w:val="HTML"/>
          <w:color w:val="172B4D"/>
        </w:rPr>
        <w:t>false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 — условие не соблюдено; текущее действие выполнено не будет, а пользователю будет показано сообщение из атрибута «Сообщение пользователю о блокировке» текущего </w:t>
      </w:r>
      <w:proofErr w:type="spellStart"/>
      <w:r>
        <w:rPr>
          <w:rFonts w:ascii="Arial" w:eastAsia="Times New Roman" w:hAnsi="Arial" w:cs="Arial"/>
          <w:color w:val="172B4D"/>
          <w:sz w:val="20"/>
          <w:szCs w:val="20"/>
        </w:rPr>
        <w:t>валидатора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>.</w:t>
      </w:r>
    </w:p>
    <w:p w14:paraId="2FFCE9BB" w14:textId="77777777" w:rsidR="00B449C9" w:rsidRDefault="0045198A" w:rsidP="00FB5629">
      <w:pPr>
        <w:shd w:val="clear" w:color="auto" w:fill="FFF2CC" w:themeFill="accent4" w:themeFillTint="33"/>
        <w:spacing w:before="0" w:beforeAutospacing="0" w:after="0" w:afterAutospacing="0"/>
        <w:divId w:val="1294361222"/>
        <w:rPr>
          <w:rFonts w:ascii="Arial" w:eastAsia="Times New Roman" w:hAnsi="Arial" w:cs="Arial"/>
          <w:b/>
          <w:bCs/>
          <w:color w:val="172B4D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172B4D"/>
          <w:sz w:val="20"/>
          <w:szCs w:val="20"/>
        </w:rPr>
        <w:t>Важно! Различие состояний в формулах условия</w:t>
      </w:r>
    </w:p>
    <w:p w14:paraId="149F83F4" w14:textId="77777777" w:rsidR="00B449C9" w:rsidRDefault="0045198A" w:rsidP="00FB5629">
      <w:pPr>
        <w:pStyle w:val="a5"/>
        <w:shd w:val="clear" w:color="auto" w:fill="FFF2CC" w:themeFill="accent4" w:themeFillTint="33"/>
        <w:divId w:val="91702166"/>
        <w:rPr>
          <w:rFonts w:ascii="Arial" w:hAnsi="Arial" w:cs="Arial"/>
          <w:color w:val="172B4D"/>
          <w:sz w:val="20"/>
          <w:szCs w:val="20"/>
        </w:rPr>
      </w:pPr>
      <w:r>
        <w:rPr>
          <w:rFonts w:ascii="Arial" w:hAnsi="Arial" w:cs="Arial"/>
          <w:color w:val="172B4D"/>
          <w:sz w:val="20"/>
          <w:szCs w:val="20"/>
        </w:rPr>
        <w:t xml:space="preserve">В </w:t>
      </w:r>
      <w:r>
        <w:rPr>
          <w:rStyle w:val="a7"/>
          <w:rFonts w:ascii="Arial" w:hAnsi="Arial" w:cs="Arial"/>
          <w:color w:val="172B4D"/>
          <w:sz w:val="20"/>
          <w:szCs w:val="20"/>
        </w:rPr>
        <w:t>условии срабатывания</w:t>
      </w:r>
      <w:r>
        <w:rPr>
          <w:rFonts w:ascii="Arial" w:hAnsi="Arial" w:cs="Arial"/>
          <w:color w:val="172B4D"/>
          <w:sz w:val="20"/>
          <w:szCs w:val="20"/>
        </w:rPr>
        <w:t xml:space="preserve"> и в </w:t>
      </w:r>
      <w:r>
        <w:rPr>
          <w:rStyle w:val="a7"/>
          <w:rFonts w:ascii="Arial" w:hAnsi="Arial" w:cs="Arial"/>
          <w:color w:val="172B4D"/>
          <w:sz w:val="20"/>
          <w:szCs w:val="20"/>
        </w:rPr>
        <w:t>условии блокировки</w:t>
      </w:r>
      <w:r>
        <w:rPr>
          <w:rFonts w:ascii="Arial" w:hAnsi="Arial" w:cs="Arial"/>
          <w:color w:val="172B4D"/>
          <w:sz w:val="20"/>
          <w:szCs w:val="20"/>
        </w:rPr>
        <w:t xml:space="preserve"> используется </w:t>
      </w:r>
      <w:r>
        <w:rPr>
          <w:rStyle w:val="a6"/>
          <w:rFonts w:ascii="Arial" w:hAnsi="Arial" w:cs="Arial"/>
          <w:color w:val="172B4D"/>
          <w:sz w:val="20"/>
          <w:szCs w:val="20"/>
        </w:rPr>
        <w:t>разное</w:t>
      </w:r>
      <w:r>
        <w:rPr>
          <w:rFonts w:ascii="Arial" w:hAnsi="Arial" w:cs="Arial"/>
          <w:color w:val="172B4D"/>
          <w:sz w:val="20"/>
          <w:szCs w:val="20"/>
        </w:rPr>
        <w:t xml:space="preserve"> состояние текущего элемента:</w:t>
      </w:r>
    </w:p>
    <w:p w14:paraId="4695D306" w14:textId="77777777" w:rsidR="00B449C9" w:rsidRDefault="0045198A" w:rsidP="00FB5629">
      <w:pPr>
        <w:numPr>
          <w:ilvl w:val="0"/>
          <w:numId w:val="3"/>
        </w:numPr>
        <w:shd w:val="clear" w:color="auto" w:fill="FFF2CC" w:themeFill="accent4" w:themeFillTint="33"/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В условии срабатывания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используется состояние атрибутов элемента </w:t>
      </w:r>
      <w:r>
        <w:rPr>
          <w:rFonts w:ascii="Arial" w:eastAsia="Times New Roman" w:hAnsi="Arial" w:cs="Arial"/>
          <w:color w:val="172B4D"/>
          <w:sz w:val="20"/>
          <w:szCs w:val="20"/>
          <w:u w:val="single"/>
        </w:rPr>
        <w:t>с учётом текущего изменения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, которое проверяет </w:t>
      </w:r>
      <w:proofErr w:type="spellStart"/>
      <w:r>
        <w:rPr>
          <w:rFonts w:ascii="Arial" w:eastAsia="Times New Roman" w:hAnsi="Arial" w:cs="Arial"/>
          <w:color w:val="172B4D"/>
          <w:sz w:val="20"/>
          <w:szCs w:val="20"/>
        </w:rPr>
        <w:t>валидатор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>.</w:t>
      </w:r>
    </w:p>
    <w:p w14:paraId="7CCD6D89" w14:textId="77777777" w:rsidR="00B449C9" w:rsidRDefault="0045198A" w:rsidP="00FB5629">
      <w:pPr>
        <w:numPr>
          <w:ilvl w:val="0"/>
          <w:numId w:val="3"/>
        </w:numPr>
        <w:shd w:val="clear" w:color="auto" w:fill="FFF2CC" w:themeFill="accent4" w:themeFillTint="33"/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В условии блокировки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используется состояние атрибутов элемента </w:t>
      </w:r>
      <w:r>
        <w:rPr>
          <w:rFonts w:ascii="Arial" w:eastAsia="Times New Roman" w:hAnsi="Arial" w:cs="Arial"/>
          <w:color w:val="172B4D"/>
          <w:sz w:val="20"/>
          <w:szCs w:val="20"/>
          <w:u w:val="single"/>
        </w:rPr>
        <w:t>до текущего изменения</w:t>
      </w:r>
      <w:r>
        <w:rPr>
          <w:rFonts w:ascii="Arial" w:eastAsia="Times New Roman" w:hAnsi="Arial" w:cs="Arial"/>
          <w:color w:val="172B4D"/>
          <w:sz w:val="20"/>
          <w:szCs w:val="20"/>
        </w:rPr>
        <w:t>.</w:t>
      </w:r>
    </w:p>
    <w:p w14:paraId="6FF0113C" w14:textId="77777777" w:rsidR="00B449C9" w:rsidRDefault="0045198A" w:rsidP="00FB5629">
      <w:pPr>
        <w:pStyle w:val="a5"/>
        <w:shd w:val="clear" w:color="auto" w:fill="FFF2CC" w:themeFill="accent4" w:themeFillTint="33"/>
        <w:divId w:val="91702166"/>
        <w:rPr>
          <w:rFonts w:ascii="Arial" w:hAnsi="Arial" w:cs="Arial"/>
          <w:color w:val="172B4D"/>
          <w:sz w:val="20"/>
          <w:szCs w:val="20"/>
        </w:rPr>
      </w:pPr>
      <w:r>
        <w:rPr>
          <w:rFonts w:ascii="Arial" w:hAnsi="Arial" w:cs="Arial"/>
          <w:color w:val="172B4D"/>
          <w:sz w:val="20"/>
          <w:szCs w:val="20"/>
        </w:rPr>
        <w:t>Например, если у замечания сменили статус с «Не начато» на «Выполняется»: при проверке условия срабатывания статус будет «Выполняется», а при проверке условия блокировки статус будет «Не начато». Такой подход позволяет накладывать формулы проверки как на состояние «До», так и на состояние «После».</w:t>
      </w:r>
    </w:p>
    <w:p w14:paraId="67D21D5C" w14:textId="77777777" w:rsidR="00B449C9" w:rsidRDefault="0045198A">
      <w:pPr>
        <w:pStyle w:val="2"/>
        <w:divId w:val="91702166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Порядок создания </w:t>
      </w:r>
      <w:proofErr w:type="spellStart"/>
      <w:r>
        <w:rPr>
          <w:rFonts w:ascii="Arial" w:eastAsia="Times New Roman" w:hAnsi="Arial" w:cs="Arial"/>
        </w:rPr>
        <w:t>валидатора</w:t>
      </w:r>
      <w:proofErr w:type="spellEnd"/>
      <w:r>
        <w:rPr>
          <w:rFonts w:ascii="Arial" w:eastAsia="Times New Roman" w:hAnsi="Arial" w:cs="Arial"/>
        </w:rPr>
        <w:t xml:space="preserve"> (блокировки)</w:t>
      </w:r>
    </w:p>
    <w:p w14:paraId="02BD484A" w14:textId="77777777" w:rsidR="00B449C9" w:rsidRDefault="0045198A">
      <w:pPr>
        <w:numPr>
          <w:ilvl w:val="0"/>
          <w:numId w:val="4"/>
        </w:numPr>
        <w:spacing w:after="60" w:afterAutospacing="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Fonts w:ascii="Arial" w:eastAsia="Times New Roman" w:hAnsi="Arial" w:cs="Arial"/>
          <w:color w:val="172B4D"/>
          <w:sz w:val="20"/>
          <w:szCs w:val="20"/>
        </w:rPr>
        <w:t xml:space="preserve">В настройках пространства </w:t>
      </w: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Центр администрирования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в разделе </w:t>
      </w: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Типы элементов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выбрать необходимый тип элемента, для которого требуется настроить блокировку.</w:t>
      </w:r>
    </w:p>
    <w:p w14:paraId="328AE7A5" w14:textId="77777777" w:rsidR="00B449C9" w:rsidRDefault="0045198A">
      <w:pPr>
        <w:numPr>
          <w:ilvl w:val="0"/>
          <w:numId w:val="4"/>
        </w:numPr>
        <w:spacing w:after="60" w:afterAutospacing="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Fonts w:ascii="Arial" w:eastAsia="Times New Roman" w:hAnsi="Arial" w:cs="Arial"/>
          <w:color w:val="172B4D"/>
          <w:sz w:val="20"/>
          <w:szCs w:val="20"/>
        </w:rPr>
        <w:t xml:space="preserve">В панели справа выбрать закладку </w:t>
      </w:r>
      <w:proofErr w:type="spellStart"/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Валидаторы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 и нажать </w:t>
      </w:r>
      <w:proofErr w:type="gramStart"/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Добавить</w:t>
      </w:r>
      <w:proofErr w:type="gramEnd"/>
      <w:r>
        <w:rPr>
          <w:rFonts w:ascii="Arial" w:eastAsia="Times New Roman" w:hAnsi="Arial" w:cs="Arial"/>
          <w:color w:val="172B4D"/>
          <w:sz w:val="20"/>
          <w:szCs w:val="20"/>
        </w:rPr>
        <w:t xml:space="preserve"> (для редактирования уже существующего </w:t>
      </w:r>
      <w:proofErr w:type="spellStart"/>
      <w:r>
        <w:rPr>
          <w:rFonts w:ascii="Arial" w:eastAsia="Times New Roman" w:hAnsi="Arial" w:cs="Arial"/>
          <w:color w:val="172B4D"/>
          <w:sz w:val="20"/>
          <w:szCs w:val="20"/>
        </w:rPr>
        <w:t>валидатора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 выполните двойной клик на соответствующей записи).</w:t>
      </w:r>
    </w:p>
    <w:p w14:paraId="15E57798" w14:textId="77777777" w:rsidR="00B449C9" w:rsidRDefault="0045198A" w:rsidP="00FB5629">
      <w:pPr>
        <w:numPr>
          <w:ilvl w:val="0"/>
          <w:numId w:val="4"/>
        </w:numPr>
        <w:tabs>
          <w:tab w:val="clear" w:pos="720"/>
          <w:tab w:val="num" w:pos="426"/>
        </w:tabs>
        <w:spacing w:after="60" w:afterAutospacing="0"/>
        <w:ind w:left="426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Fonts w:ascii="Arial" w:eastAsia="Times New Roman" w:hAnsi="Arial" w:cs="Arial"/>
          <w:color w:val="172B4D"/>
          <w:sz w:val="20"/>
          <w:szCs w:val="20"/>
        </w:rPr>
        <w:t xml:space="preserve">В появившемся выпадающем списке кнопки «Добавить» выбрать соответствующий тип блокировки. </w:t>
      </w:r>
      <w:r w:rsidR="00FB5629">
        <w:rPr>
          <w:rFonts w:ascii="Arial" w:eastAsia="Times New Roman" w:hAnsi="Arial" w:cs="Arial"/>
          <w:color w:val="172B4D"/>
          <w:sz w:val="20"/>
          <w:szCs w:val="20"/>
        </w:rPr>
        <w:br/>
      </w:r>
      <w:r w:rsidR="00FB5629">
        <w:rPr>
          <w:noProof/>
        </w:rPr>
        <w:lastRenderedPageBreak/>
        <w:drawing>
          <wp:inline distT="0" distB="0" distL="0" distR="0" wp14:anchorId="46CD8D63" wp14:editId="56B5F8FD">
            <wp:extent cx="5940425" cy="3175404"/>
            <wp:effectExtent l="0" t="0" r="3175" b="6350"/>
            <wp:docPr id="1" name="Рисунок 1" descr="https://portal.vitrocad.ru/download/attachments/23659503/image-2024-12-3_15-57-39.png?version=1&amp;modificationDate=1733216260014&amp;api=v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ortal.vitrocad.ru/download/attachments/23659503/image-2024-12-3_15-57-39.png?version=1&amp;modificationDate=1733216260014&amp;api=v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175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A6800">
        <w:rPr>
          <w:rFonts w:ascii="Arial" w:eastAsia="Times New Roman" w:hAnsi="Arial" w:cs="Arial"/>
          <w:color w:val="172B4D"/>
          <w:sz w:val="20"/>
          <w:szCs w:val="20"/>
        </w:rPr>
        <w:br/>
      </w:r>
    </w:p>
    <w:p w14:paraId="1F29B3C0" w14:textId="77777777" w:rsidR="00B449C9" w:rsidRDefault="0045198A" w:rsidP="009A6800">
      <w:pPr>
        <w:numPr>
          <w:ilvl w:val="0"/>
          <w:numId w:val="4"/>
        </w:numPr>
        <w:tabs>
          <w:tab w:val="clear" w:pos="720"/>
          <w:tab w:val="num" w:pos="426"/>
        </w:tabs>
        <w:spacing w:after="60" w:afterAutospacing="0"/>
        <w:ind w:left="426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Fonts w:ascii="Arial" w:eastAsia="Times New Roman" w:hAnsi="Arial" w:cs="Arial"/>
          <w:color w:val="172B4D"/>
          <w:sz w:val="20"/>
          <w:szCs w:val="20"/>
        </w:rPr>
        <w:t xml:space="preserve">Заполнить атрибуты нового </w:t>
      </w:r>
      <w:proofErr w:type="spellStart"/>
      <w:r>
        <w:rPr>
          <w:rFonts w:ascii="Arial" w:eastAsia="Times New Roman" w:hAnsi="Arial" w:cs="Arial"/>
          <w:color w:val="172B4D"/>
          <w:sz w:val="20"/>
          <w:szCs w:val="20"/>
        </w:rPr>
        <w:t>валидатора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: </w:t>
      </w:r>
    </w:p>
    <w:tbl>
      <w:tblPr>
        <w:tblW w:w="5000" w:type="pct"/>
        <w:tblInd w:w="-15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16"/>
        <w:gridCol w:w="7789"/>
      </w:tblGrid>
      <w:tr w:rsidR="00B449C9" w14:paraId="4BE6B2CE" w14:textId="77777777" w:rsidTr="00FB5629">
        <w:trPr>
          <w:divId w:val="91702166"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14:paraId="1DE182B3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b/>
                <w:bCs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b/>
                <w:bCs/>
                <w:color w:val="172B4D"/>
                <w:sz w:val="19"/>
                <w:szCs w:val="19"/>
              </w:rPr>
              <w:t>Атрибут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14:paraId="6F5FDE79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b/>
                <w:bCs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b/>
                <w:bCs/>
                <w:color w:val="172B4D"/>
                <w:sz w:val="19"/>
                <w:szCs w:val="19"/>
              </w:rPr>
              <w:t>Описание</w:t>
            </w:r>
          </w:p>
        </w:tc>
      </w:tr>
      <w:tr w:rsidR="00B449C9" w14:paraId="3471B68B" w14:textId="77777777" w:rsidTr="00FB5629">
        <w:trPr>
          <w:divId w:val="91702166"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14:paraId="6C666392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Название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14:paraId="2F06D6F8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Произвольное название </w:t>
            </w:r>
            <w:proofErr w:type="spellStart"/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валидатора</w:t>
            </w:r>
            <w:proofErr w:type="spellEnd"/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 (рекомендуется давать смысловые названия, отражающие суть проверки).</w:t>
            </w:r>
          </w:p>
        </w:tc>
      </w:tr>
      <w:tr w:rsidR="00B449C9" w14:paraId="52961E72" w14:textId="77777777" w:rsidTr="00FB5629">
        <w:trPr>
          <w:divId w:val="91702166"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14:paraId="0974D328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Тип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14:paraId="61D56525" w14:textId="77777777" w:rsidR="00B449C9" w:rsidRPr="00CB2B3A" w:rsidRDefault="0045198A" w:rsidP="00CB2B3A">
            <w:pPr>
              <w:pStyle w:val="ab"/>
            </w:pP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«Блокировка изменения (формула)» или «Блокировка удаления (формула)».</w:t>
            </w:r>
            <w:r w:rsidR="00CB2B3A">
              <w:t xml:space="preserve"> </w:t>
            </w:r>
            <w:r w:rsidR="00CB2B3A"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Это опред</w:t>
            </w:r>
            <w:r w:rsidR="00CB2B3A" w:rsidRPr="00CB2B3A"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еляется при создании </w:t>
            </w:r>
            <w:proofErr w:type="spellStart"/>
            <w:r w:rsidR="00CB2B3A" w:rsidRPr="00CB2B3A"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валидатора</w:t>
            </w:r>
            <w:proofErr w:type="spellEnd"/>
            <w:r w:rsidR="00CB2B3A" w:rsidRPr="00CB2B3A"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, в дальнейшем не изменяется.</w:t>
            </w:r>
          </w:p>
        </w:tc>
      </w:tr>
      <w:tr w:rsidR="00B449C9" w14:paraId="595A111B" w14:textId="77777777" w:rsidTr="00FB5629">
        <w:trPr>
          <w:divId w:val="91702166"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14:paraId="641AEBBB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Условие срабатывания (формула)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14:paraId="77D2497C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Формула, возвращающая </w:t>
            </w:r>
            <w:proofErr w:type="spellStart"/>
            <w:r>
              <w:rPr>
                <w:rStyle w:val="HTML"/>
                <w:color w:val="172B4D"/>
              </w:rPr>
              <w:t>true</w:t>
            </w:r>
            <w:proofErr w:type="spellEnd"/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 (проверять блокировку) или </w:t>
            </w:r>
            <w:proofErr w:type="spellStart"/>
            <w:r>
              <w:rPr>
                <w:rStyle w:val="HTML"/>
                <w:color w:val="172B4D"/>
              </w:rPr>
              <w:t>false</w:t>
            </w:r>
            <w:proofErr w:type="spellEnd"/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 (не проверять). Использует состояние атрибутов </w:t>
            </w:r>
            <w:r>
              <w:rPr>
                <w:rStyle w:val="a7"/>
                <w:rFonts w:ascii="Arial" w:eastAsia="Times New Roman" w:hAnsi="Arial" w:cs="Arial"/>
                <w:color w:val="172B4D"/>
                <w:sz w:val="19"/>
                <w:szCs w:val="19"/>
              </w:rPr>
              <w:t>после</w:t>
            </w: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 изменения.</w:t>
            </w:r>
          </w:p>
        </w:tc>
      </w:tr>
      <w:tr w:rsidR="00B449C9" w14:paraId="7819F000" w14:textId="77777777" w:rsidTr="00FB5629">
        <w:trPr>
          <w:divId w:val="91702166"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14:paraId="6F4F2AC6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Условие блокировки (формула)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14:paraId="4B28D255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Основная формула </w:t>
            </w:r>
            <w:proofErr w:type="spellStart"/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валидатора</w:t>
            </w:r>
            <w:proofErr w:type="spellEnd"/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. </w:t>
            </w:r>
            <w:proofErr w:type="spellStart"/>
            <w:r>
              <w:rPr>
                <w:rStyle w:val="HTML"/>
                <w:color w:val="172B4D"/>
              </w:rPr>
              <w:t>true</w:t>
            </w:r>
            <w:proofErr w:type="spellEnd"/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 — разрешить действие, </w:t>
            </w:r>
            <w:proofErr w:type="spellStart"/>
            <w:r>
              <w:rPr>
                <w:rStyle w:val="HTML"/>
                <w:color w:val="172B4D"/>
              </w:rPr>
              <w:t>false</w:t>
            </w:r>
            <w:proofErr w:type="spellEnd"/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 — заблокировать. Использует состояние атрибутов </w:t>
            </w:r>
            <w:r>
              <w:rPr>
                <w:rStyle w:val="a7"/>
                <w:rFonts w:ascii="Arial" w:eastAsia="Times New Roman" w:hAnsi="Arial" w:cs="Arial"/>
                <w:color w:val="172B4D"/>
                <w:sz w:val="19"/>
                <w:szCs w:val="19"/>
              </w:rPr>
              <w:t>до</w:t>
            </w: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 xml:space="preserve"> изменения.</w:t>
            </w:r>
          </w:p>
        </w:tc>
      </w:tr>
      <w:tr w:rsidR="00B449C9" w14:paraId="5EBC084C" w14:textId="77777777" w:rsidTr="00FB5629">
        <w:trPr>
          <w:divId w:val="91702166"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14:paraId="16192A23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Сообщение пользователю о блокировке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14:paraId="5E723730" w14:textId="77777777" w:rsidR="00B449C9" w:rsidRDefault="0045198A">
            <w:pPr>
              <w:spacing w:before="150" w:beforeAutospacing="0" w:after="150" w:afterAutospacing="0"/>
              <w:rPr>
                <w:rFonts w:ascii="Arial" w:eastAsia="Times New Roman" w:hAnsi="Arial" w:cs="Arial"/>
                <w:color w:val="172B4D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color w:val="172B4D"/>
                <w:sz w:val="19"/>
                <w:szCs w:val="19"/>
              </w:rPr>
              <w:t>Текст, который будет показан пользователю при блокировке действия.</w:t>
            </w:r>
          </w:p>
        </w:tc>
      </w:tr>
    </w:tbl>
    <w:p w14:paraId="6E973FF8" w14:textId="77777777" w:rsidR="009A6800" w:rsidRDefault="009A6800">
      <w:pPr>
        <w:pStyle w:val="2"/>
        <w:divId w:val="91702166"/>
        <w:rPr>
          <w:rFonts w:ascii="Arial" w:eastAsia="Times New Roman" w:hAnsi="Arial" w:cs="Arial"/>
        </w:rPr>
      </w:pPr>
      <w:r>
        <w:rPr>
          <w:noProof/>
        </w:rPr>
        <w:lastRenderedPageBreak/>
        <w:drawing>
          <wp:inline distT="0" distB="0" distL="0" distR="0" wp14:anchorId="1E1DDC93" wp14:editId="7AA3C4FF">
            <wp:extent cx="6480175" cy="3535680"/>
            <wp:effectExtent l="0" t="0" r="0" b="7620"/>
            <wp:docPr id="2" name="Рисунок 2" descr="https://portal.vitrocad.ru/download/attachments/23659503/image-2024-12-3_15-57-55.png?version=1&amp;modificationDate=1733216275800&amp;api=v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ortal.vitrocad.ru/download/attachments/23659503/image-2024-12-3_15-57-55.png?version=1&amp;modificationDate=1733216275800&amp;api=v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175" cy="3535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7E10AB" w14:textId="77777777" w:rsidR="00B449C9" w:rsidRDefault="0045198A">
      <w:pPr>
        <w:pStyle w:val="2"/>
        <w:divId w:val="91702166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Примеры</w:t>
      </w:r>
    </w:p>
    <w:p w14:paraId="6E524876" w14:textId="77777777" w:rsidR="00B449C9" w:rsidRDefault="0045198A">
      <w:pPr>
        <w:pStyle w:val="a5"/>
        <w:divId w:val="91702166"/>
        <w:rPr>
          <w:rFonts w:ascii="Arial" w:hAnsi="Arial" w:cs="Arial"/>
          <w:color w:val="172B4D"/>
          <w:sz w:val="20"/>
          <w:szCs w:val="20"/>
        </w:rPr>
      </w:pPr>
      <w:r>
        <w:rPr>
          <w:rStyle w:val="a6"/>
          <w:rFonts w:ascii="Arial" w:hAnsi="Arial" w:cs="Arial"/>
          <w:color w:val="172B4D"/>
          <w:sz w:val="20"/>
          <w:szCs w:val="20"/>
        </w:rPr>
        <w:t>Пример 1.</w:t>
      </w:r>
      <w:r>
        <w:rPr>
          <w:rFonts w:ascii="Arial" w:hAnsi="Arial" w:cs="Arial"/>
          <w:color w:val="172B4D"/>
          <w:sz w:val="20"/>
          <w:szCs w:val="20"/>
        </w:rPr>
        <w:t xml:space="preserve"> При переводе замечания в статус «На доработку» проверить заполнение поля «Вопрос проектировщику». Если поле не заполнено — показать сообщение и заблокировать смену статуса:</w:t>
      </w:r>
    </w:p>
    <w:p w14:paraId="65B2B6A0" w14:textId="77777777" w:rsidR="00B449C9" w:rsidRDefault="0045198A">
      <w:pPr>
        <w:numPr>
          <w:ilvl w:val="0"/>
          <w:numId w:val="5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Fonts w:ascii="Arial" w:eastAsia="Times New Roman" w:hAnsi="Arial" w:cs="Arial"/>
          <w:color w:val="172B4D"/>
          <w:sz w:val="20"/>
          <w:szCs w:val="20"/>
        </w:rPr>
        <w:t>Тип: Блокировка изменения (формула)</w:t>
      </w:r>
    </w:p>
    <w:p w14:paraId="1414F75D" w14:textId="77777777" w:rsidR="00B449C9" w:rsidRDefault="0045198A">
      <w:pPr>
        <w:numPr>
          <w:ilvl w:val="0"/>
          <w:numId w:val="5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Fonts w:ascii="Arial" w:eastAsia="Times New Roman" w:hAnsi="Arial" w:cs="Arial"/>
          <w:color w:val="172B4D"/>
          <w:sz w:val="20"/>
          <w:szCs w:val="20"/>
        </w:rPr>
        <w:t xml:space="preserve">Условие срабатывания: </w:t>
      </w:r>
      <w:proofErr w:type="spellStart"/>
      <w:proofErr w:type="gramStart"/>
      <w:r>
        <w:rPr>
          <w:rStyle w:val="HTML"/>
          <w:color w:val="172B4D"/>
        </w:rPr>
        <w:t>This</w:t>
      </w:r>
      <w:proofErr w:type="spellEnd"/>
      <w:r>
        <w:rPr>
          <w:rStyle w:val="HTML"/>
          <w:color w:val="172B4D"/>
        </w:rPr>
        <w:t>(</w:t>
      </w:r>
      <w:proofErr w:type="gramEnd"/>
      <w:r>
        <w:rPr>
          <w:rStyle w:val="HTML"/>
          <w:color w:val="172B4D"/>
        </w:rPr>
        <w:t xml:space="preserve">"Статус </w:t>
      </w:r>
      <w:proofErr w:type="spellStart"/>
      <w:r>
        <w:rPr>
          <w:rStyle w:val="HTML"/>
          <w:color w:val="172B4D"/>
        </w:rPr>
        <w:t>задачи.Название</w:t>
      </w:r>
      <w:proofErr w:type="spellEnd"/>
      <w:r>
        <w:rPr>
          <w:rStyle w:val="HTML"/>
          <w:color w:val="172B4D"/>
        </w:rPr>
        <w:t>") == "На доработку"</w:t>
      </w:r>
    </w:p>
    <w:p w14:paraId="03625918" w14:textId="77777777" w:rsidR="00B449C9" w:rsidRDefault="0045198A" w:rsidP="00CB2B3A">
      <w:pPr>
        <w:numPr>
          <w:ilvl w:val="0"/>
          <w:numId w:val="5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Fonts w:ascii="Arial" w:eastAsia="Times New Roman" w:hAnsi="Arial" w:cs="Arial"/>
          <w:color w:val="172B4D"/>
          <w:sz w:val="20"/>
          <w:szCs w:val="20"/>
        </w:rPr>
        <w:t xml:space="preserve">Условие блокировки: </w:t>
      </w:r>
      <w:proofErr w:type="spellStart"/>
      <w:proofErr w:type="gramStart"/>
      <w:r>
        <w:rPr>
          <w:rStyle w:val="HTML"/>
          <w:color w:val="172B4D"/>
        </w:rPr>
        <w:t>Is</w:t>
      </w:r>
      <w:proofErr w:type="spellEnd"/>
      <w:r w:rsidR="00CB2B3A">
        <w:rPr>
          <w:rStyle w:val="HTML"/>
          <w:color w:val="172B4D"/>
          <w:lang w:val="en-US"/>
        </w:rPr>
        <w:t>Null</w:t>
      </w:r>
      <w:r>
        <w:rPr>
          <w:rStyle w:val="HTML"/>
          <w:color w:val="172B4D"/>
        </w:rPr>
        <w:t>(</w:t>
      </w:r>
      <w:proofErr w:type="spellStart"/>
      <w:proofErr w:type="gramEnd"/>
      <w:r>
        <w:rPr>
          <w:rStyle w:val="HTML"/>
          <w:color w:val="172B4D"/>
        </w:rPr>
        <w:t>This</w:t>
      </w:r>
      <w:proofErr w:type="spellEnd"/>
      <w:r>
        <w:rPr>
          <w:rStyle w:val="HTML"/>
          <w:color w:val="172B4D"/>
        </w:rPr>
        <w:t>("Вопрос проектировщику"))</w:t>
      </w:r>
    </w:p>
    <w:p w14:paraId="6F00AAEF" w14:textId="77777777" w:rsidR="00B449C9" w:rsidRDefault="0045198A">
      <w:pPr>
        <w:numPr>
          <w:ilvl w:val="0"/>
          <w:numId w:val="5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Fonts w:ascii="Arial" w:eastAsia="Times New Roman" w:hAnsi="Arial" w:cs="Arial"/>
          <w:color w:val="172B4D"/>
          <w:sz w:val="20"/>
          <w:szCs w:val="20"/>
        </w:rPr>
        <w:t xml:space="preserve">Сообщение пользователю: </w:t>
      </w:r>
      <w:r>
        <w:rPr>
          <w:rStyle w:val="HTML"/>
          <w:color w:val="172B4D"/>
        </w:rPr>
        <w:t>Заполните поле "Вопрос проектировщику"</w:t>
      </w:r>
    </w:p>
    <w:p w14:paraId="07AA7C07" w14:textId="77777777" w:rsidR="009A6800" w:rsidRDefault="009A6800">
      <w:pPr>
        <w:pStyle w:val="2"/>
        <w:divId w:val="91702166"/>
        <w:rPr>
          <w:rFonts w:ascii="Arial" w:eastAsia="Times New Roman" w:hAnsi="Arial" w:cs="Arial"/>
        </w:rPr>
      </w:pPr>
      <w:r>
        <w:rPr>
          <w:noProof/>
        </w:rPr>
        <w:lastRenderedPageBreak/>
        <w:drawing>
          <wp:inline distT="0" distB="0" distL="0" distR="0" wp14:anchorId="77C9636B" wp14:editId="03F7F896">
            <wp:extent cx="6480175" cy="3760220"/>
            <wp:effectExtent l="0" t="0" r="0" b="0"/>
            <wp:docPr id="4" name="Рисунок 4" descr="https://portal.vitrocad.ru/download/attachments/23659503/image-2024-12-3_15-58-6.png?version=1&amp;modificationDate=1733216286943&amp;api=v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portal.vitrocad.ru/download/attachments/23659503/image-2024-12-3_15-58-6.png?version=1&amp;modificationDate=1733216286943&amp;api=v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175" cy="376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4CCEB" w14:textId="77777777" w:rsidR="00B449C9" w:rsidRDefault="0045198A" w:rsidP="009A6800">
      <w:pPr>
        <w:pStyle w:val="2"/>
        <w:divId w:val="91702166"/>
        <w:rPr>
          <w:rFonts w:ascii="Arial" w:eastAsia="Times New Roman" w:hAnsi="Arial" w:cs="Arial"/>
        </w:rPr>
      </w:pPr>
      <w:r w:rsidRPr="009A6800">
        <w:rPr>
          <w:rFonts w:ascii="Arial" w:eastAsia="Times New Roman" w:hAnsi="Arial" w:cs="Arial"/>
          <w:highlight w:val="green"/>
        </w:rPr>
        <w:t xml:space="preserve">Поведение при переходе к связанному элементу из сообщения </w:t>
      </w:r>
      <w:proofErr w:type="spellStart"/>
      <w:r w:rsidRPr="009A6800">
        <w:rPr>
          <w:rFonts w:ascii="Arial" w:eastAsia="Times New Roman" w:hAnsi="Arial" w:cs="Arial"/>
          <w:highlight w:val="green"/>
        </w:rPr>
        <w:t>валидатора</w:t>
      </w:r>
      <w:proofErr w:type="spellEnd"/>
    </w:p>
    <w:p w14:paraId="60162BEF" w14:textId="77777777" w:rsidR="00B449C9" w:rsidRDefault="0045198A">
      <w:pPr>
        <w:pStyle w:val="a5"/>
        <w:divId w:val="91702166"/>
        <w:rPr>
          <w:rFonts w:ascii="Arial" w:hAnsi="Arial" w:cs="Arial"/>
          <w:color w:val="172B4D"/>
          <w:sz w:val="20"/>
          <w:szCs w:val="20"/>
        </w:rPr>
      </w:pPr>
      <w:r>
        <w:rPr>
          <w:rFonts w:ascii="Arial" w:hAnsi="Arial" w:cs="Arial"/>
          <w:color w:val="172B4D"/>
          <w:sz w:val="20"/>
          <w:szCs w:val="20"/>
        </w:rPr>
        <w:t xml:space="preserve">Если в условии блокировки или в сообщении о блокировке ссылается на связанный элемент, то начиная с версии 25.1 в сообщении </w:t>
      </w:r>
      <w:proofErr w:type="spellStart"/>
      <w:r>
        <w:rPr>
          <w:rFonts w:ascii="Arial" w:hAnsi="Arial" w:cs="Arial"/>
          <w:color w:val="172B4D"/>
          <w:sz w:val="20"/>
          <w:szCs w:val="20"/>
        </w:rPr>
        <w:t>валидатора</w:t>
      </w:r>
      <w:proofErr w:type="spellEnd"/>
      <w:r>
        <w:rPr>
          <w:rFonts w:ascii="Arial" w:hAnsi="Arial" w:cs="Arial"/>
          <w:color w:val="172B4D"/>
          <w:sz w:val="20"/>
          <w:szCs w:val="20"/>
        </w:rPr>
        <w:t xml:space="preserve">, которое видит пользователь, </w:t>
      </w:r>
      <w:r>
        <w:rPr>
          <w:rStyle w:val="a6"/>
          <w:rFonts w:ascii="Arial" w:hAnsi="Arial" w:cs="Arial"/>
          <w:color w:val="172B4D"/>
          <w:sz w:val="20"/>
          <w:szCs w:val="20"/>
        </w:rPr>
        <w:t>отображается ссылка на связанный элемент</w:t>
      </w:r>
      <w:r>
        <w:rPr>
          <w:rFonts w:ascii="Arial" w:hAnsi="Arial" w:cs="Arial"/>
          <w:color w:val="172B4D"/>
          <w:sz w:val="20"/>
          <w:szCs w:val="20"/>
        </w:rPr>
        <w:t>. При переходе по ссылке:</w:t>
      </w:r>
    </w:p>
    <w:p w14:paraId="4DA0647D" w14:textId="77777777" w:rsidR="00B449C9" w:rsidRDefault="0045198A">
      <w:pPr>
        <w:numPr>
          <w:ilvl w:val="0"/>
          <w:numId w:val="6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Fonts w:ascii="Arial" w:eastAsia="Times New Roman" w:hAnsi="Arial" w:cs="Arial"/>
          <w:color w:val="172B4D"/>
          <w:sz w:val="20"/>
          <w:szCs w:val="20"/>
        </w:rPr>
        <w:t xml:space="preserve">в табличном представлении </w:t>
      </w: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выделяется строка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найденного элемента;</w:t>
      </w:r>
    </w:p>
    <w:p w14:paraId="1D3BE222" w14:textId="77777777" w:rsidR="00B449C9" w:rsidRDefault="0045198A">
      <w:pPr>
        <w:numPr>
          <w:ilvl w:val="0"/>
          <w:numId w:val="6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Fonts w:ascii="Arial" w:eastAsia="Times New Roman" w:hAnsi="Arial" w:cs="Arial"/>
          <w:color w:val="172B4D"/>
          <w:sz w:val="20"/>
          <w:szCs w:val="20"/>
        </w:rPr>
        <w:t xml:space="preserve">автоматически </w:t>
      </w: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открывается карточка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данного элемента.</w:t>
      </w:r>
    </w:p>
    <w:p w14:paraId="1D5EFA36" w14:textId="77777777" w:rsidR="00B449C9" w:rsidRDefault="0045198A">
      <w:pPr>
        <w:pStyle w:val="a5"/>
        <w:divId w:val="91702166"/>
        <w:rPr>
          <w:rFonts w:ascii="Arial" w:hAnsi="Arial" w:cs="Arial"/>
          <w:color w:val="172B4D"/>
          <w:sz w:val="20"/>
          <w:szCs w:val="20"/>
        </w:rPr>
      </w:pPr>
      <w:r>
        <w:rPr>
          <w:rFonts w:ascii="Arial" w:hAnsi="Arial" w:cs="Arial"/>
          <w:color w:val="172B4D"/>
          <w:sz w:val="20"/>
          <w:szCs w:val="20"/>
        </w:rPr>
        <w:t xml:space="preserve">Ранее переход осуществлялся без подсветки строки и открытия карточки, что затрудняло идентификацию конкретного элемента в списке. </w:t>
      </w:r>
      <w:r>
        <w:rPr>
          <w:rStyle w:val="change-marker1"/>
          <w:rFonts w:ascii="Arial" w:hAnsi="Arial" w:cs="Arial"/>
        </w:rPr>
        <w:t>(VITROCAD-5929)</w:t>
      </w:r>
    </w:p>
    <w:p w14:paraId="5FB1A482" w14:textId="77777777" w:rsidR="00B449C9" w:rsidRDefault="0045198A">
      <w:pPr>
        <w:pStyle w:val="2"/>
        <w:divId w:val="91702166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Особенности работы </w:t>
      </w:r>
      <w:proofErr w:type="spellStart"/>
      <w:r>
        <w:rPr>
          <w:rFonts w:ascii="Arial" w:eastAsia="Times New Roman" w:hAnsi="Arial" w:cs="Arial"/>
        </w:rPr>
        <w:t>валидаторов</w:t>
      </w:r>
      <w:proofErr w:type="spellEnd"/>
      <w:r>
        <w:rPr>
          <w:rFonts w:ascii="Arial" w:eastAsia="Times New Roman" w:hAnsi="Arial" w:cs="Arial"/>
        </w:rPr>
        <w:t xml:space="preserve"> при автоматическом запуске процесса </w:t>
      </w:r>
      <w:r>
        <w:rPr>
          <w:rStyle w:val="updated-badge1"/>
          <w:rFonts w:ascii="Arial" w:eastAsia="Times New Roman" w:hAnsi="Arial" w:cs="Arial"/>
          <w:b/>
          <w:bCs/>
        </w:rPr>
        <w:t>УТОЧНЕНО</w:t>
      </w:r>
    </w:p>
    <w:p w14:paraId="3D010696" w14:textId="77777777" w:rsidR="00B449C9" w:rsidRDefault="0045198A">
      <w:pPr>
        <w:pStyle w:val="a5"/>
        <w:divId w:val="91702166"/>
        <w:rPr>
          <w:rFonts w:ascii="Arial" w:hAnsi="Arial" w:cs="Arial"/>
          <w:color w:val="172B4D"/>
          <w:sz w:val="20"/>
          <w:szCs w:val="20"/>
        </w:rPr>
      </w:pPr>
      <w:r>
        <w:rPr>
          <w:rFonts w:ascii="Arial" w:hAnsi="Arial" w:cs="Arial"/>
          <w:color w:val="172B4D"/>
          <w:sz w:val="20"/>
          <w:szCs w:val="20"/>
        </w:rPr>
        <w:t xml:space="preserve">В сценариях, когда процесс запускается </w:t>
      </w:r>
      <w:r>
        <w:rPr>
          <w:rStyle w:val="a6"/>
          <w:rFonts w:ascii="Arial" w:hAnsi="Arial" w:cs="Arial"/>
          <w:color w:val="172B4D"/>
          <w:sz w:val="20"/>
          <w:szCs w:val="20"/>
        </w:rPr>
        <w:t>автоматически</w:t>
      </w:r>
      <w:r>
        <w:rPr>
          <w:rFonts w:ascii="Arial" w:hAnsi="Arial" w:cs="Arial"/>
          <w:color w:val="172B4D"/>
          <w:sz w:val="20"/>
          <w:szCs w:val="20"/>
        </w:rPr>
        <w:t xml:space="preserve"> (через правило Автоматизации, а не пользователем вручную), работа </w:t>
      </w:r>
      <w:proofErr w:type="spellStart"/>
      <w:r>
        <w:rPr>
          <w:rFonts w:ascii="Arial" w:hAnsi="Arial" w:cs="Arial"/>
          <w:color w:val="172B4D"/>
          <w:sz w:val="20"/>
          <w:szCs w:val="20"/>
        </w:rPr>
        <w:t>валидаторов</w:t>
      </w:r>
      <w:proofErr w:type="spellEnd"/>
      <w:r>
        <w:rPr>
          <w:rFonts w:ascii="Arial" w:hAnsi="Arial" w:cs="Arial"/>
          <w:color w:val="172B4D"/>
          <w:sz w:val="20"/>
          <w:szCs w:val="20"/>
        </w:rPr>
        <w:t xml:space="preserve"> имеет следующие особенности:</w:t>
      </w:r>
    </w:p>
    <w:p w14:paraId="6B668FE4" w14:textId="77777777" w:rsidR="00B449C9" w:rsidRDefault="0045198A">
      <w:pPr>
        <w:shd w:val="clear" w:color="auto" w:fill="FFF3E0"/>
        <w:spacing w:before="0" w:beforeAutospacing="0" w:after="0" w:afterAutospacing="0"/>
        <w:divId w:val="1390691318"/>
        <w:rPr>
          <w:rFonts w:ascii="Arial" w:eastAsia="Times New Roman" w:hAnsi="Arial" w:cs="Arial"/>
          <w:b/>
          <w:bCs/>
          <w:color w:val="172B4D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172B4D"/>
          <w:sz w:val="20"/>
          <w:szCs w:val="20"/>
        </w:rPr>
        <w:t>Предупреждение</w:t>
      </w:r>
    </w:p>
    <w:p w14:paraId="58AB1124" w14:textId="77777777" w:rsidR="00B449C9" w:rsidRDefault="0045198A">
      <w:pPr>
        <w:pStyle w:val="a5"/>
        <w:shd w:val="clear" w:color="auto" w:fill="FFF3E0"/>
        <w:divId w:val="1665084411"/>
        <w:rPr>
          <w:rFonts w:ascii="Arial" w:hAnsi="Arial" w:cs="Arial"/>
          <w:color w:val="172B4D"/>
          <w:sz w:val="20"/>
          <w:szCs w:val="20"/>
        </w:rPr>
      </w:pPr>
      <w:r>
        <w:rPr>
          <w:rFonts w:ascii="Arial" w:hAnsi="Arial" w:cs="Arial"/>
          <w:color w:val="172B4D"/>
          <w:sz w:val="20"/>
          <w:szCs w:val="20"/>
        </w:rPr>
        <w:t xml:space="preserve">При автоматическом запуске процесса </w:t>
      </w:r>
      <w:proofErr w:type="spellStart"/>
      <w:r>
        <w:rPr>
          <w:rFonts w:ascii="Arial" w:hAnsi="Arial" w:cs="Arial"/>
          <w:color w:val="172B4D"/>
          <w:sz w:val="20"/>
          <w:szCs w:val="20"/>
        </w:rPr>
        <w:t>валидаторы</w:t>
      </w:r>
      <w:proofErr w:type="spellEnd"/>
      <w:r>
        <w:rPr>
          <w:rFonts w:ascii="Arial" w:hAnsi="Arial" w:cs="Arial"/>
          <w:color w:val="172B4D"/>
          <w:sz w:val="20"/>
          <w:szCs w:val="20"/>
        </w:rPr>
        <w:t xml:space="preserve">, в формулах которых используются функции работы со </w:t>
      </w:r>
      <w:r>
        <w:rPr>
          <w:rStyle w:val="a6"/>
          <w:rFonts w:ascii="Arial" w:hAnsi="Arial" w:cs="Arial"/>
          <w:color w:val="172B4D"/>
          <w:sz w:val="20"/>
          <w:szCs w:val="20"/>
        </w:rPr>
        <w:t>связями (</w:t>
      </w:r>
      <w:proofErr w:type="spellStart"/>
      <w:r>
        <w:rPr>
          <w:rStyle w:val="a6"/>
          <w:rFonts w:ascii="Arial" w:hAnsi="Arial" w:cs="Arial"/>
          <w:color w:val="172B4D"/>
          <w:sz w:val="20"/>
          <w:szCs w:val="20"/>
        </w:rPr>
        <w:t>Refs</w:t>
      </w:r>
      <w:proofErr w:type="spellEnd"/>
      <w:r>
        <w:rPr>
          <w:rStyle w:val="a6"/>
          <w:rFonts w:ascii="Arial" w:hAnsi="Arial" w:cs="Arial"/>
          <w:color w:val="172B4D"/>
          <w:sz w:val="20"/>
          <w:szCs w:val="20"/>
        </w:rPr>
        <w:t>)</w:t>
      </w:r>
      <w:r>
        <w:rPr>
          <w:rFonts w:ascii="Arial" w:hAnsi="Arial" w:cs="Arial"/>
          <w:color w:val="172B4D"/>
          <w:sz w:val="20"/>
          <w:szCs w:val="20"/>
        </w:rPr>
        <w:t>, могут отрабатывать некорректно. В таких случаях блокировка может не сработать даже при нарушении заданного условия.</w:t>
      </w:r>
    </w:p>
    <w:p w14:paraId="35BD80E6" w14:textId="77777777" w:rsidR="00B449C9" w:rsidRDefault="0045198A">
      <w:pPr>
        <w:pStyle w:val="a5"/>
        <w:shd w:val="clear" w:color="auto" w:fill="FFF3E0"/>
        <w:divId w:val="1665084411"/>
        <w:rPr>
          <w:rFonts w:ascii="Arial" w:hAnsi="Arial" w:cs="Arial"/>
          <w:color w:val="172B4D"/>
          <w:sz w:val="20"/>
          <w:szCs w:val="20"/>
        </w:rPr>
      </w:pPr>
      <w:r>
        <w:rPr>
          <w:rFonts w:ascii="Arial" w:hAnsi="Arial" w:cs="Arial"/>
          <w:color w:val="172B4D"/>
          <w:sz w:val="20"/>
          <w:szCs w:val="20"/>
        </w:rPr>
        <w:t xml:space="preserve">Это поведение фиксировалось в версиях до 25.1 и было исправлено в версии 25.1 (VITROCAD-5674). Тем не менее, при разработке сложных сценариев с автозапуском процессов рекомендуется проводить дополнительное тестирование взаимодействия </w:t>
      </w:r>
      <w:proofErr w:type="spellStart"/>
      <w:r>
        <w:rPr>
          <w:rFonts w:ascii="Arial" w:hAnsi="Arial" w:cs="Arial"/>
          <w:color w:val="172B4D"/>
          <w:sz w:val="20"/>
          <w:szCs w:val="20"/>
        </w:rPr>
        <w:t>валидаторов</w:t>
      </w:r>
      <w:proofErr w:type="spellEnd"/>
      <w:r>
        <w:rPr>
          <w:rFonts w:ascii="Arial" w:hAnsi="Arial" w:cs="Arial"/>
          <w:color w:val="172B4D"/>
          <w:sz w:val="20"/>
          <w:szCs w:val="20"/>
        </w:rPr>
        <w:t xml:space="preserve"> и автоматизации.</w:t>
      </w:r>
    </w:p>
    <w:p w14:paraId="4206C3D5" w14:textId="77777777" w:rsidR="00B449C9" w:rsidRDefault="0045198A">
      <w:pPr>
        <w:pStyle w:val="2"/>
        <w:divId w:val="91702166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Связь с модулем Автоматизации</w:t>
      </w:r>
    </w:p>
    <w:p w14:paraId="189398C6" w14:textId="77777777" w:rsidR="00B449C9" w:rsidRDefault="0045198A">
      <w:pPr>
        <w:pStyle w:val="a5"/>
        <w:divId w:val="91702166"/>
        <w:rPr>
          <w:rFonts w:ascii="Arial" w:hAnsi="Arial" w:cs="Arial"/>
          <w:color w:val="172B4D"/>
          <w:sz w:val="20"/>
          <w:szCs w:val="20"/>
        </w:rPr>
      </w:pPr>
      <w:commentRangeStart w:id="0"/>
      <w:commentRangeStart w:id="1"/>
      <w:proofErr w:type="spellStart"/>
      <w:r>
        <w:rPr>
          <w:rFonts w:ascii="Arial" w:hAnsi="Arial" w:cs="Arial"/>
          <w:color w:val="172B4D"/>
          <w:sz w:val="20"/>
          <w:szCs w:val="20"/>
        </w:rPr>
        <w:t>Валидаторы</w:t>
      </w:r>
      <w:proofErr w:type="spellEnd"/>
      <w:r>
        <w:rPr>
          <w:rFonts w:ascii="Arial" w:hAnsi="Arial" w:cs="Arial"/>
          <w:color w:val="172B4D"/>
          <w:sz w:val="20"/>
          <w:szCs w:val="20"/>
        </w:rPr>
        <w:t xml:space="preserve"> и </w:t>
      </w:r>
      <w:hyperlink r:id="rId8" w:history="1">
        <w:r>
          <w:rPr>
            <w:rStyle w:val="a3"/>
            <w:rFonts w:ascii="Arial" w:hAnsi="Arial" w:cs="Arial"/>
            <w:sz w:val="20"/>
            <w:szCs w:val="20"/>
          </w:rPr>
          <w:t>Автоматизация</w:t>
        </w:r>
      </w:hyperlink>
      <w:r>
        <w:rPr>
          <w:rFonts w:ascii="Arial" w:hAnsi="Arial" w:cs="Arial"/>
          <w:color w:val="172B4D"/>
          <w:sz w:val="20"/>
          <w:szCs w:val="20"/>
        </w:rPr>
        <w:t xml:space="preserve"> работают совместно, обеспечивая полный цикл управления жизненным циклом элементов системы:</w:t>
      </w:r>
      <w:commentRangeEnd w:id="0"/>
      <w:r w:rsidR="006D5507">
        <w:rPr>
          <w:rStyle w:val="aa"/>
        </w:rPr>
        <w:commentReference w:id="0"/>
      </w:r>
      <w:commentRangeEnd w:id="1"/>
      <w:r w:rsidR="00415579">
        <w:rPr>
          <w:rStyle w:val="aa"/>
        </w:rPr>
        <w:commentReference w:id="1"/>
      </w:r>
    </w:p>
    <w:p w14:paraId="7158A7F6" w14:textId="77777777" w:rsidR="00B449C9" w:rsidRDefault="0045198A">
      <w:pPr>
        <w:numPr>
          <w:ilvl w:val="0"/>
          <w:numId w:val="8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proofErr w:type="spellStart"/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t>Валидаторы</w:t>
      </w:r>
      <w:proofErr w:type="spellEnd"/>
      <w:r>
        <w:rPr>
          <w:rFonts w:ascii="Arial" w:eastAsia="Times New Roman" w:hAnsi="Arial" w:cs="Arial"/>
          <w:color w:val="172B4D"/>
          <w:sz w:val="20"/>
          <w:szCs w:val="20"/>
        </w:rPr>
        <w:t xml:space="preserve"> — это </w:t>
      </w:r>
      <w:r>
        <w:rPr>
          <w:rStyle w:val="a7"/>
          <w:rFonts w:ascii="Arial" w:eastAsia="Times New Roman" w:hAnsi="Arial" w:cs="Arial"/>
          <w:color w:val="172B4D"/>
          <w:sz w:val="20"/>
          <w:szCs w:val="20"/>
        </w:rPr>
        <w:t>запреты</w:t>
      </w:r>
      <w:r>
        <w:rPr>
          <w:rFonts w:ascii="Arial" w:eastAsia="Times New Roman" w:hAnsi="Arial" w:cs="Arial"/>
          <w:color w:val="172B4D"/>
          <w:sz w:val="20"/>
          <w:szCs w:val="20"/>
        </w:rPr>
        <w:t>: они блокируют действие, если условие не выполнено.</w:t>
      </w:r>
    </w:p>
    <w:p w14:paraId="713085DF" w14:textId="77777777" w:rsidR="00B449C9" w:rsidRDefault="0045198A">
      <w:pPr>
        <w:numPr>
          <w:ilvl w:val="0"/>
          <w:numId w:val="8"/>
        </w:numPr>
        <w:spacing w:after="60" w:afterAutospacing="0"/>
        <w:ind w:left="330"/>
        <w:divId w:val="91702166"/>
        <w:rPr>
          <w:rFonts w:ascii="Arial" w:eastAsia="Times New Roman" w:hAnsi="Arial" w:cs="Arial"/>
          <w:color w:val="172B4D"/>
          <w:sz w:val="20"/>
          <w:szCs w:val="20"/>
        </w:rPr>
      </w:pPr>
      <w:r>
        <w:rPr>
          <w:rStyle w:val="a6"/>
          <w:rFonts w:ascii="Arial" w:eastAsia="Times New Roman" w:hAnsi="Arial" w:cs="Arial"/>
          <w:color w:val="172B4D"/>
          <w:sz w:val="20"/>
          <w:szCs w:val="20"/>
        </w:rPr>
        <w:lastRenderedPageBreak/>
        <w:t>Автоматизация</w:t>
      </w:r>
      <w:r>
        <w:rPr>
          <w:rFonts w:ascii="Arial" w:eastAsia="Times New Roman" w:hAnsi="Arial" w:cs="Arial"/>
          <w:color w:val="172B4D"/>
          <w:sz w:val="20"/>
          <w:szCs w:val="20"/>
        </w:rPr>
        <w:t xml:space="preserve"> — это </w:t>
      </w:r>
      <w:r>
        <w:rPr>
          <w:rStyle w:val="a7"/>
          <w:rFonts w:ascii="Arial" w:eastAsia="Times New Roman" w:hAnsi="Arial" w:cs="Arial"/>
          <w:color w:val="172B4D"/>
          <w:sz w:val="20"/>
          <w:szCs w:val="20"/>
        </w:rPr>
        <w:t>автоматические реакции</w:t>
      </w:r>
      <w:r>
        <w:rPr>
          <w:rFonts w:ascii="Arial" w:eastAsia="Times New Roman" w:hAnsi="Arial" w:cs="Arial"/>
          <w:color w:val="172B4D"/>
          <w:sz w:val="20"/>
          <w:szCs w:val="20"/>
        </w:rPr>
        <w:t>: она выполняет действия при выполнении условий.</w:t>
      </w:r>
    </w:p>
    <w:p w14:paraId="6D8C9F70" w14:textId="77777777" w:rsidR="0045198A" w:rsidRDefault="0045198A">
      <w:pPr>
        <w:pStyle w:val="a5"/>
        <w:divId w:val="91702166"/>
        <w:rPr>
          <w:rFonts w:ascii="Arial" w:hAnsi="Arial" w:cs="Arial"/>
          <w:color w:val="172B4D"/>
          <w:sz w:val="20"/>
          <w:szCs w:val="20"/>
        </w:rPr>
      </w:pPr>
      <w:r>
        <w:rPr>
          <w:rFonts w:ascii="Arial" w:hAnsi="Arial" w:cs="Arial"/>
          <w:color w:val="172B4D"/>
          <w:sz w:val="20"/>
          <w:szCs w:val="20"/>
        </w:rPr>
        <w:t>При отладке правил рекомендуется проверять оба инструмента в комплексе, так как конфликт между ними может приводить к неочевидному поведению системы.</w:t>
      </w:r>
    </w:p>
    <w:sectPr w:rsidR="0045198A" w:rsidSect="00FB5629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False" w:date="2026-02-27T13:00:00Z" w:initials="D">
    <w:p w14:paraId="15484CF2" w14:textId="77777777" w:rsidR="006D5507" w:rsidRDefault="006D5507">
      <w:pPr>
        <w:pStyle w:val="ab"/>
      </w:pPr>
      <w:r>
        <w:rPr>
          <w:rStyle w:val="aa"/>
        </w:rPr>
        <w:annotationRef/>
      </w:r>
      <w:r>
        <w:t xml:space="preserve">Чаще всего </w:t>
      </w:r>
      <w:proofErr w:type="spellStart"/>
      <w:r>
        <w:t>валидаторы</w:t>
      </w:r>
      <w:proofErr w:type="spellEnd"/>
      <w:r>
        <w:t xml:space="preserve"> нужны для блокировки действий пользователя, тогда как </w:t>
      </w:r>
      <w:proofErr w:type="gramStart"/>
      <w:r>
        <w:t>автоматизация  -</w:t>
      </w:r>
      <w:proofErr w:type="gramEnd"/>
      <w:r>
        <w:t xml:space="preserve"> это про автоматические действия самой системы. Не очень понятно, какая здесь связь. </w:t>
      </w:r>
    </w:p>
  </w:comment>
  <w:comment w:id="1" w:author="Администратор Архива" w:date="2026-03-19T00:39:00Z" w:initials="АА">
    <w:p w14:paraId="11BC8A1A" w14:textId="77777777" w:rsidR="00415579" w:rsidRPr="00415579" w:rsidRDefault="00415579">
      <w:pPr>
        <w:pStyle w:val="ab"/>
      </w:pPr>
      <w:r>
        <w:rPr>
          <w:rStyle w:val="aa"/>
        </w:rPr>
        <w:annotationRef/>
      </w:r>
      <w:r>
        <w:t xml:space="preserve">Ниже и описаны роли и взаимосвязи в жизненном цикле. </w:t>
      </w:r>
      <w:proofErr w:type="gramStart"/>
      <w:r>
        <w:t>Действия это</w:t>
      </w:r>
      <w:proofErr w:type="gramEnd"/>
      <w:r>
        <w:t xml:space="preserve"> не только пользовательские действия, но и </w:t>
      </w:r>
      <w:r>
        <w:t>автоматические</w:t>
      </w:r>
      <w:bookmarkStart w:id="2" w:name="_GoBack"/>
      <w:bookmarkEnd w:id="2"/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5484CF2" w15:done="0"/>
  <w15:commentEx w15:paraId="11BC8A1A" w15:paraIdParent="15484CF2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F6096"/>
    <w:multiLevelType w:val="multilevel"/>
    <w:tmpl w:val="6D28EE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F606B"/>
    <w:multiLevelType w:val="multilevel"/>
    <w:tmpl w:val="4D4E0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166E61"/>
    <w:multiLevelType w:val="multilevel"/>
    <w:tmpl w:val="A5EC0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1AE7DD9"/>
    <w:multiLevelType w:val="multilevel"/>
    <w:tmpl w:val="6354F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18D4368"/>
    <w:multiLevelType w:val="multilevel"/>
    <w:tmpl w:val="658AE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B9B1E37"/>
    <w:multiLevelType w:val="multilevel"/>
    <w:tmpl w:val="C0E235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2F04E6B"/>
    <w:multiLevelType w:val="multilevel"/>
    <w:tmpl w:val="3334B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072241A"/>
    <w:multiLevelType w:val="multilevel"/>
    <w:tmpl w:val="7DD83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0"/>
  </w:num>
  <w:num w:numId="5">
    <w:abstractNumId w:val="7"/>
  </w:num>
  <w:num w:numId="6">
    <w:abstractNumId w:val="2"/>
  </w:num>
  <w:num w:numId="7">
    <w:abstractNumId w:val="5"/>
  </w:num>
  <w:num w:numId="8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Администратор Архива">
    <w15:presenceInfo w15:providerId="AD" w15:userId="S-1-5-21-253953774-543454905-897579510-110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proofState w:spelling="clean" w:grammar="clean"/>
  <w:defaultTabStop w:val="708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4"/>
  </w:compat>
  <w:rsids>
    <w:rsidRoot w:val="00FB5629"/>
    <w:rsid w:val="00415579"/>
    <w:rsid w:val="0045198A"/>
    <w:rsid w:val="006D5507"/>
    <w:rsid w:val="009405FC"/>
    <w:rsid w:val="009A6800"/>
    <w:rsid w:val="00B449C9"/>
    <w:rsid w:val="00CB2B3A"/>
    <w:rsid w:val="00E33703"/>
    <w:rsid w:val="00FB5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601A3F"/>
  <w15:docId w15:val="{C15808DC-7259-4DE9-AD6B-D665F2829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300" w:beforeAutospacing="0" w:after="120" w:afterAutospacing="0"/>
      <w:outlineLvl w:val="0"/>
    </w:pPr>
    <w:rPr>
      <w:b/>
      <w:bCs/>
      <w:color w:val="172B4D"/>
      <w:kern w:val="36"/>
      <w:sz w:val="33"/>
      <w:szCs w:val="33"/>
    </w:rPr>
  </w:style>
  <w:style w:type="paragraph" w:styleId="2">
    <w:name w:val="heading 2"/>
    <w:basedOn w:val="a"/>
    <w:link w:val="20"/>
    <w:uiPriority w:val="9"/>
    <w:qFormat/>
    <w:pPr>
      <w:pBdr>
        <w:bottom w:val="single" w:sz="6" w:space="3" w:color="DFE1E6"/>
      </w:pBdr>
      <w:spacing w:before="270" w:beforeAutospacing="0" w:after="90" w:afterAutospacing="0"/>
      <w:outlineLvl w:val="1"/>
    </w:pPr>
    <w:rPr>
      <w:b/>
      <w:bCs/>
      <w:color w:val="172B4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Pr>
      <w:strike w:val="0"/>
      <w:dstrike w:val="0"/>
      <w:color w:val="0052CC"/>
      <w:u w:val="none"/>
      <w:effect w:val="none"/>
    </w:rPr>
  </w:style>
  <w:style w:type="character" w:styleId="a4">
    <w:name w:val="FollowedHyperlink"/>
    <w:basedOn w:val="a0"/>
    <w:uiPriority w:val="99"/>
    <w:semiHidden/>
    <w:unhideWhenUsed/>
    <w:rPr>
      <w:strike w:val="0"/>
      <w:dstrike w:val="0"/>
      <w:color w:val="0052CC"/>
      <w:u w:val="none"/>
      <w:effect w:val="none"/>
    </w:rPr>
  </w:style>
  <w:style w:type="character" w:styleId="HTML">
    <w:name w:val="HTML Code"/>
    <w:basedOn w:val="a0"/>
    <w:uiPriority w:val="99"/>
    <w:semiHidden/>
    <w:unhideWhenUsed/>
    <w:rPr>
      <w:rFonts w:ascii="Courier New" w:eastAsiaTheme="minorEastAsia" w:hAnsi="Courier New" w:cs="Courier New" w:hint="default"/>
      <w:sz w:val="18"/>
      <w:szCs w:val="18"/>
      <w:shd w:val="clear" w:color="auto" w:fill="F4F5F7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5">
    <w:name w:val="Normal (Web)"/>
    <w:basedOn w:val="a"/>
    <w:uiPriority w:val="99"/>
    <w:semiHidden/>
    <w:unhideWhenUsed/>
    <w:pPr>
      <w:spacing w:before="90" w:beforeAutospacing="0" w:after="150" w:afterAutospacing="0"/>
    </w:pPr>
  </w:style>
  <w:style w:type="paragraph" w:customStyle="1" w:styleId="note-box">
    <w:name w:val="note-box"/>
    <w:basedOn w:val="a"/>
    <w:pPr>
      <w:pBdr>
        <w:left w:val="single" w:sz="24" w:space="11" w:color="1976D2"/>
      </w:pBdr>
      <w:shd w:val="clear" w:color="auto" w:fill="E3F2FD"/>
      <w:spacing w:before="180" w:beforeAutospacing="0" w:after="180" w:afterAutospacing="0"/>
    </w:pPr>
  </w:style>
  <w:style w:type="paragraph" w:customStyle="1" w:styleId="warn-box">
    <w:name w:val="warn-box"/>
    <w:basedOn w:val="a"/>
    <w:pPr>
      <w:pBdr>
        <w:left w:val="single" w:sz="24" w:space="11" w:color="EF6C00"/>
      </w:pBdr>
      <w:shd w:val="clear" w:color="auto" w:fill="FFF3E0"/>
      <w:spacing w:before="180" w:beforeAutospacing="0" w:after="180" w:afterAutospacing="0"/>
    </w:pPr>
  </w:style>
  <w:style w:type="paragraph" w:customStyle="1" w:styleId="important-box">
    <w:name w:val="important-box"/>
    <w:basedOn w:val="a"/>
    <w:pPr>
      <w:pBdr>
        <w:left w:val="single" w:sz="24" w:space="11" w:color="C62828"/>
      </w:pBdr>
      <w:shd w:val="clear" w:color="auto" w:fill="FFEBEE"/>
      <w:spacing w:before="180" w:beforeAutospacing="0" w:after="180" w:afterAutospacing="0"/>
    </w:pPr>
  </w:style>
  <w:style w:type="paragraph" w:customStyle="1" w:styleId="new-badge">
    <w:name w:val="new-badge"/>
    <w:basedOn w:val="a"/>
    <w:pPr>
      <w:shd w:val="clear" w:color="auto" w:fill="00875A"/>
      <w:spacing w:before="90" w:beforeAutospacing="0" w:after="150" w:afterAutospacing="0"/>
      <w:ind w:left="90"/>
      <w:textAlignment w:val="center"/>
    </w:pPr>
    <w:rPr>
      <w:b/>
      <w:bCs/>
      <w:color w:val="FFFFFF"/>
      <w:sz w:val="15"/>
      <w:szCs w:val="15"/>
    </w:rPr>
  </w:style>
  <w:style w:type="paragraph" w:customStyle="1" w:styleId="updated-badge">
    <w:name w:val="updated-badge"/>
    <w:basedOn w:val="a"/>
    <w:pPr>
      <w:shd w:val="clear" w:color="auto" w:fill="0052CC"/>
      <w:spacing w:before="90" w:beforeAutospacing="0" w:after="150" w:afterAutospacing="0"/>
      <w:ind w:left="90"/>
      <w:textAlignment w:val="center"/>
    </w:pPr>
    <w:rPr>
      <w:b/>
      <w:bCs/>
      <w:color w:val="FFFFFF"/>
      <w:sz w:val="15"/>
      <w:szCs w:val="15"/>
    </w:rPr>
  </w:style>
  <w:style w:type="paragraph" w:customStyle="1" w:styleId="change-marker">
    <w:name w:val="change-marker"/>
    <w:basedOn w:val="a"/>
    <w:pPr>
      <w:spacing w:before="90" w:beforeAutospacing="0" w:after="150" w:afterAutospacing="0"/>
    </w:pPr>
    <w:rPr>
      <w:color w:val="0747A6"/>
      <w:sz w:val="17"/>
      <w:szCs w:val="17"/>
    </w:rPr>
  </w:style>
  <w:style w:type="paragraph" w:customStyle="1" w:styleId="img-placeholder">
    <w:name w:val="img-placeholder"/>
    <w:basedOn w:val="a"/>
    <w:pPr>
      <w:pBdr>
        <w:top w:val="dashed" w:sz="6" w:space="15" w:color="C1C7D0"/>
        <w:left w:val="dashed" w:sz="6" w:space="15" w:color="C1C7D0"/>
        <w:bottom w:val="dashed" w:sz="6" w:space="15" w:color="C1C7D0"/>
        <w:right w:val="dashed" w:sz="6" w:space="15" w:color="C1C7D0"/>
      </w:pBdr>
      <w:shd w:val="clear" w:color="auto" w:fill="F4F5F7"/>
      <w:spacing w:before="150" w:beforeAutospacing="0" w:after="150" w:afterAutospacing="0"/>
      <w:jc w:val="center"/>
    </w:pPr>
    <w:rPr>
      <w:i/>
      <w:iCs/>
      <w:color w:val="7A869A"/>
    </w:rPr>
  </w:style>
  <w:style w:type="paragraph" w:customStyle="1" w:styleId="note-title">
    <w:name w:val="note-title"/>
    <w:basedOn w:val="a"/>
    <w:pPr>
      <w:spacing w:before="90" w:beforeAutospacing="0" w:after="150" w:afterAutospacing="0"/>
    </w:pPr>
  </w:style>
  <w:style w:type="paragraph" w:customStyle="1" w:styleId="warn-title">
    <w:name w:val="warn-title"/>
    <w:basedOn w:val="a"/>
    <w:pPr>
      <w:spacing w:before="90" w:beforeAutospacing="0" w:after="150" w:afterAutospacing="0"/>
    </w:pPr>
  </w:style>
  <w:style w:type="paragraph" w:customStyle="1" w:styleId="important-title">
    <w:name w:val="important-title"/>
    <w:basedOn w:val="a"/>
    <w:pPr>
      <w:spacing w:before="90" w:beforeAutospacing="0" w:after="150" w:afterAutospacing="0"/>
    </w:pPr>
  </w:style>
  <w:style w:type="paragraph" w:customStyle="1" w:styleId="note-title1">
    <w:name w:val="note-title1"/>
    <w:basedOn w:val="a"/>
    <w:pPr>
      <w:spacing w:before="90" w:after="60"/>
    </w:pPr>
    <w:rPr>
      <w:b/>
      <w:bCs/>
    </w:rPr>
  </w:style>
  <w:style w:type="paragraph" w:customStyle="1" w:styleId="warn-title1">
    <w:name w:val="warn-title1"/>
    <w:basedOn w:val="a"/>
    <w:pPr>
      <w:spacing w:before="90" w:after="60"/>
    </w:pPr>
    <w:rPr>
      <w:b/>
      <w:bCs/>
    </w:rPr>
  </w:style>
  <w:style w:type="paragraph" w:customStyle="1" w:styleId="important-title1">
    <w:name w:val="important-title1"/>
    <w:basedOn w:val="a"/>
    <w:pPr>
      <w:spacing w:before="90" w:after="60"/>
    </w:pPr>
    <w:rPr>
      <w:b/>
      <w:bCs/>
    </w:rPr>
  </w:style>
  <w:style w:type="paragraph" w:customStyle="1" w:styleId="note-title2">
    <w:name w:val="note-title2"/>
    <w:basedOn w:val="a"/>
    <w:pPr>
      <w:spacing w:before="90" w:beforeAutospacing="0" w:after="60" w:afterAutospacing="0"/>
    </w:pPr>
    <w:rPr>
      <w:b/>
      <w:bCs/>
    </w:rPr>
  </w:style>
  <w:style w:type="paragraph" w:customStyle="1" w:styleId="warn-title2">
    <w:name w:val="warn-title2"/>
    <w:basedOn w:val="a"/>
    <w:pPr>
      <w:spacing w:before="90" w:beforeAutospacing="0" w:after="60" w:afterAutospacing="0"/>
    </w:pPr>
    <w:rPr>
      <w:b/>
      <w:bCs/>
    </w:rPr>
  </w:style>
  <w:style w:type="paragraph" w:customStyle="1" w:styleId="important-title2">
    <w:name w:val="important-title2"/>
    <w:basedOn w:val="a"/>
    <w:pPr>
      <w:spacing w:before="90" w:beforeAutospacing="0" w:after="60" w:afterAutospacing="0"/>
    </w:pPr>
    <w:rPr>
      <w:b/>
      <w:bCs/>
    </w:rPr>
  </w:style>
  <w:style w:type="character" w:styleId="a6">
    <w:name w:val="Strong"/>
    <w:basedOn w:val="a0"/>
    <w:uiPriority w:val="22"/>
    <w:qFormat/>
    <w:rPr>
      <w:b/>
      <w:bCs/>
    </w:rPr>
  </w:style>
  <w:style w:type="character" w:styleId="a7">
    <w:name w:val="Emphasis"/>
    <w:basedOn w:val="a0"/>
    <w:uiPriority w:val="20"/>
    <w:qFormat/>
    <w:rPr>
      <w:i/>
      <w:iCs/>
    </w:rPr>
  </w:style>
  <w:style w:type="character" w:customStyle="1" w:styleId="new-badge1">
    <w:name w:val="new-badge1"/>
    <w:basedOn w:val="a0"/>
    <w:rPr>
      <w:b/>
      <w:bCs/>
      <w:color w:val="FFFFFF"/>
      <w:sz w:val="15"/>
      <w:szCs w:val="15"/>
      <w:shd w:val="clear" w:color="auto" w:fill="00875A"/>
    </w:rPr>
  </w:style>
  <w:style w:type="character" w:customStyle="1" w:styleId="change-marker1">
    <w:name w:val="change-marker1"/>
    <w:basedOn w:val="a0"/>
    <w:rPr>
      <w:color w:val="0747A6"/>
      <w:sz w:val="17"/>
      <w:szCs w:val="17"/>
    </w:rPr>
  </w:style>
  <w:style w:type="character" w:customStyle="1" w:styleId="updated-badge1">
    <w:name w:val="updated-badge1"/>
    <w:basedOn w:val="a0"/>
    <w:rPr>
      <w:b/>
      <w:bCs/>
      <w:color w:val="FFFFFF"/>
      <w:sz w:val="15"/>
      <w:szCs w:val="15"/>
      <w:shd w:val="clear" w:color="auto" w:fill="0052CC"/>
    </w:rPr>
  </w:style>
  <w:style w:type="paragraph" w:styleId="a8">
    <w:name w:val="Balloon Text"/>
    <w:basedOn w:val="a"/>
    <w:link w:val="a9"/>
    <w:uiPriority w:val="99"/>
    <w:semiHidden/>
    <w:unhideWhenUsed/>
    <w:rsid w:val="009405FC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405FC"/>
    <w:rPr>
      <w:rFonts w:ascii="Tahoma" w:eastAsiaTheme="minorEastAsi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9405FC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9405FC"/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rsid w:val="009405FC"/>
    <w:rPr>
      <w:rFonts w:eastAsiaTheme="minorEastAsia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9405F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9405FC"/>
    <w:rPr>
      <w:rFonts w:eastAsiaTheme="minorEastAs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702166">
      <w:bodyDiv w:val="1"/>
      <w:marLeft w:val="600"/>
      <w:marRight w:val="600"/>
      <w:marTop w:val="450"/>
      <w:marBottom w:val="4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361222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4411">
          <w:marLeft w:val="0"/>
          <w:marRight w:val="0"/>
          <w:marTop w:val="180"/>
          <w:marBottom w:val="180"/>
          <w:divBdr>
            <w:top w:val="none" w:sz="0" w:space="0" w:color="auto"/>
            <w:left w:val="single" w:sz="24" w:space="11" w:color="EF6C00"/>
            <w:bottom w:val="none" w:sz="0" w:space="0" w:color="auto"/>
            <w:right w:val="none" w:sz="0" w:space="0" w:color="auto"/>
          </w:divBdr>
          <w:divsChild>
            <w:div w:id="1390691318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encoding w:val="unicode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p_setup\Documents\avtomatizatsiya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microsoft.com/office/2011/relationships/commentsExtended" Target="commentsExtended.xml"/><Relationship Id="rId4" Type="http://schemas.openxmlformats.org/officeDocument/2006/relationships/webSettings" Target="webSettings.xml"/><Relationship Id="rId9" Type="http://schemas.openxmlformats.org/officeDocument/2006/relationships/comments" Target="commen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5</Pages>
  <Words>768</Words>
  <Characters>4378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Валидаторы — Руководство администратора Vitro-CAD MP</vt:lpstr>
    </vt:vector>
  </TitlesOfParts>
  <Company/>
  <LinksUpToDate>false</LinksUpToDate>
  <CharactersWithSpaces>5136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Валидаторы — Руководство администратора Vitro-CAD MP</dc:title>
  <dc:subject/>
  <dc:creator>Администратор Архива</dc:creator>
  <cp:keywords/>
  <dc:description/>
  <cp:lastModifiedBy>Администратор Архива</cp:lastModifiedBy>
  <cp:revision>4</cp:revision>
  <dcterms:created xsi:type="dcterms:W3CDTF">2026-02-25T18:51:00Z</dcterms:created>
  <dcterms:modified xsi:type="dcterms:W3CDTF">2026-03-18T21:42:00Z</dcterms:modified>
</cp:coreProperties>
</file>